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"/>
        <w:gridCol w:w="3521"/>
        <w:gridCol w:w="590"/>
        <w:gridCol w:w="1700"/>
        <w:gridCol w:w="568"/>
        <w:gridCol w:w="2410"/>
      </w:tblGrid>
      <w:tr w:rsidR="00910FE5" w:rsidRPr="00711FB9" w14:paraId="3BA60ED8" w14:textId="77777777" w:rsidTr="00A54C56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397C5F" w14:textId="77777777" w:rsidR="00910FE5" w:rsidRPr="00711FB9" w:rsidRDefault="00910FE5" w:rsidP="00351E31">
            <w:pPr>
              <w:spacing w:before="100"/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47651F34" w14:textId="77777777" w:rsidR="00EB52DF" w:rsidRPr="00711FB9" w:rsidRDefault="00EB52DF" w:rsidP="00EB52DF">
            <w:pPr>
              <w:spacing w:before="100"/>
              <w:jc w:val="center"/>
              <w:rPr>
                <w:b/>
                <w:color w:val="365F91" w:themeColor="accent1" w:themeShade="BF"/>
                <w:sz w:val="32"/>
                <w:szCs w:val="32"/>
                <w:lang w:val="it-IT"/>
              </w:rPr>
            </w:pPr>
            <w:r w:rsidRPr="00711FB9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 xml:space="preserve">Tema DUE: Perché le PAES sono popolari? </w:t>
            </w:r>
          </w:p>
          <w:p w14:paraId="0D6AEDCD" w14:textId="77777777" w:rsidR="00910FE5" w:rsidRPr="00711FB9" w:rsidRDefault="00EB52DF" w:rsidP="00EB52DF">
            <w:pPr>
              <w:spacing w:before="100"/>
              <w:jc w:val="center"/>
              <w:rPr>
                <w:b/>
                <w:sz w:val="32"/>
                <w:szCs w:val="32"/>
                <w:lang w:val="it-IT"/>
              </w:rPr>
            </w:pPr>
            <w:r w:rsidRPr="00711FB9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>Programma della Sessione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19821" w14:textId="77777777" w:rsidR="00A80FD9" w:rsidRPr="00711FB9" w:rsidRDefault="00A80FD9" w:rsidP="00A80FD9">
            <w:pPr>
              <w:spacing w:before="100"/>
              <w:jc w:val="center"/>
              <w:rPr>
                <w:lang w:val="it-IT"/>
              </w:rPr>
            </w:pPr>
            <w:r w:rsidRPr="00711FB9">
              <w:rPr>
                <w:noProof/>
                <w:lang w:val="it-IT" w:eastAsia="it-IT"/>
              </w:rPr>
              <w:drawing>
                <wp:inline distT="0" distB="0" distL="0" distR="0" wp14:anchorId="355A935B" wp14:editId="6ED3E698">
                  <wp:extent cx="1628572" cy="16476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YOU TOO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1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FE5" w:rsidRPr="00711FB9" w14:paraId="01AD9B85" w14:textId="77777777" w:rsidTr="00AC7BC5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C943AAD" w14:textId="77777777" w:rsidR="00910FE5" w:rsidRPr="00711FB9" w:rsidRDefault="00910FE5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Tutors: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D9BE042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FF6FC8C" w14:textId="77777777" w:rsidR="00910FE5" w:rsidRPr="00711FB9" w:rsidRDefault="00EB52DF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Data</w:t>
            </w:r>
            <w:r w:rsidR="00910FE5" w:rsidRPr="00711FB9">
              <w:rPr>
                <w:b/>
                <w:lang w:val="it-IT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31436605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910FE5" w:rsidRPr="00711FB9" w14:paraId="67F1FDC5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3FEA7" w14:textId="77777777" w:rsidR="00910FE5" w:rsidRPr="00711FB9" w:rsidRDefault="00EB52DF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Luogo</w:t>
            </w:r>
            <w:r w:rsidR="00910FE5" w:rsidRPr="00711FB9">
              <w:rPr>
                <w:b/>
                <w:lang w:val="it-IT"/>
              </w:rPr>
              <w:t>:</w:t>
            </w:r>
          </w:p>
          <w:p w14:paraId="71BD357E" w14:textId="77777777" w:rsidR="00910FE5" w:rsidRPr="00711FB9" w:rsidRDefault="00910FE5" w:rsidP="00351E31">
            <w:pPr>
              <w:spacing w:before="100"/>
              <w:rPr>
                <w:b/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A180A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8F573" w14:textId="77777777" w:rsidR="00910FE5" w:rsidRPr="00711FB9" w:rsidRDefault="00EB52DF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Partecipanti</w:t>
            </w:r>
            <w:r w:rsidR="00910FE5" w:rsidRPr="00711FB9">
              <w:rPr>
                <w:b/>
                <w:lang w:val="it-IT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D10FF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910FE5" w:rsidRPr="00711FB9" w14:paraId="67803D1B" w14:textId="77777777" w:rsidTr="00AC7BC5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49A16793" w14:textId="77777777" w:rsidR="00910FE5" w:rsidRPr="00711FB9" w:rsidRDefault="00EB52DF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Argomento</w:t>
            </w:r>
            <w:r w:rsidR="00910FE5" w:rsidRPr="00711FB9">
              <w:rPr>
                <w:b/>
                <w:lang w:val="it-IT"/>
              </w:rPr>
              <w:t>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500F59A7" w14:textId="5FD1D8A6" w:rsidR="00910FE5" w:rsidRPr="00711FB9" w:rsidRDefault="000A2D02" w:rsidP="00711FB9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Perché le PAES sono popolari?</w:t>
            </w:r>
            <w:r w:rsidR="00394AF4" w:rsidRPr="00711FB9">
              <w:rPr>
                <w:i/>
                <w:lang w:val="it-IT"/>
              </w:rPr>
              <w:t xml:space="preserve"> – </w:t>
            </w:r>
            <w:r w:rsidRPr="00711FB9">
              <w:rPr>
                <w:i/>
                <w:lang w:val="it-IT"/>
              </w:rPr>
              <w:t>Il corpo perfetto e il processo decisionale individuale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7EF410B" w14:textId="77777777" w:rsidR="00910FE5" w:rsidRPr="00711FB9" w:rsidRDefault="00EB52DF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Posizione della sessione nel modulo</w:t>
            </w:r>
            <w:r w:rsidR="00910FE5" w:rsidRPr="00711FB9">
              <w:rPr>
                <w:b/>
                <w:lang w:val="it-IT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309F39FC" w14:textId="77777777" w:rsidR="00910FE5" w:rsidRPr="00711FB9" w:rsidRDefault="00C8588D" w:rsidP="003D6398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2/2</w:t>
            </w:r>
          </w:p>
        </w:tc>
      </w:tr>
      <w:tr w:rsidR="00910FE5" w:rsidRPr="00711FB9" w14:paraId="3C80B54E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B5165E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27DAA7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FC35F2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AE79BB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06FC575F" w14:textId="77777777" w:rsidTr="00DA2694"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30B837EB" w14:textId="76BEEE29" w:rsidR="00910FE5" w:rsidRPr="00711FB9" w:rsidRDefault="000A2D02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Domande chiave: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26461042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8EA7E4E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057307F3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C2476" w14:textId="61588A37" w:rsidR="000A2D02" w:rsidRPr="00711FB9" w:rsidRDefault="00711FB9" w:rsidP="000A2D02">
            <w:pPr>
              <w:pStyle w:val="Paragrafoelenco"/>
              <w:numPr>
                <w:ilvl w:val="0"/>
                <w:numId w:val="1"/>
              </w:numPr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Qual è</w:t>
            </w:r>
            <w:r w:rsidR="000A2D02" w:rsidRPr="00711FB9">
              <w:rPr>
                <w:i/>
                <w:lang w:val="it-IT"/>
              </w:rPr>
              <w:t xml:space="preserve"> il “corpo perfetto”?</w:t>
            </w:r>
          </w:p>
          <w:p w14:paraId="261B6EB6" w14:textId="58E79975" w:rsidR="00910FE5" w:rsidRPr="00711FB9" w:rsidRDefault="000A2D02" w:rsidP="000A2D02">
            <w:pPr>
              <w:pStyle w:val="LightGrid-Accent31"/>
              <w:numPr>
                <w:ilvl w:val="0"/>
                <w:numId w:val="1"/>
              </w:numPr>
              <w:spacing w:line="276" w:lineRule="auto"/>
              <w:rPr>
                <w:i/>
                <w:lang w:val="it-IT"/>
              </w:rPr>
            </w:pPr>
            <w:r w:rsidRPr="00711FB9">
              <w:rPr>
                <w:rFonts w:asciiTheme="minorHAnsi" w:eastAsiaTheme="minorEastAsia" w:hAnsiTheme="minorHAnsi" w:cstheme="minorBidi"/>
                <w:i/>
                <w:lang w:val="it-IT" w:eastAsia="en-GB"/>
              </w:rPr>
              <w:t xml:space="preserve">Come posso far fronte alle elevate aspettative della società? </w:t>
            </w:r>
            <w:r w:rsidR="00711FB9" w:rsidRPr="00711FB9">
              <w:rPr>
                <w:rFonts w:asciiTheme="minorHAnsi" w:eastAsiaTheme="minorEastAsia" w:hAnsiTheme="minorHAnsi" w:cstheme="minorBidi"/>
                <w:i/>
                <w:lang w:val="it-IT" w:eastAsia="en-GB"/>
              </w:rPr>
              <w:t>Qual è</w:t>
            </w:r>
            <w:r w:rsidRPr="00711FB9">
              <w:rPr>
                <w:rFonts w:asciiTheme="minorHAnsi" w:eastAsiaTheme="minorEastAsia" w:hAnsiTheme="minorHAnsi" w:cstheme="minorBidi"/>
                <w:i/>
                <w:lang w:val="it-IT" w:eastAsia="en-GB"/>
              </w:rPr>
              <w:t xml:space="preserve"> la mia soluzione personale migliore?</w:t>
            </w:r>
          </w:p>
        </w:tc>
      </w:tr>
      <w:tr w:rsidR="00910FE5" w:rsidRPr="00711FB9" w14:paraId="2BDA5551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04A1DD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C251AF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C47B79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C17CB7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333444E2" w14:textId="77777777" w:rsidTr="00AC7BC5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207E049" w14:textId="18C52712" w:rsidR="00910FE5" w:rsidRPr="00711FB9" w:rsidRDefault="000A2D02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>Chi sono i destinatati? Composizione e descrizione del gruppo:</w:t>
            </w:r>
          </w:p>
        </w:tc>
      </w:tr>
      <w:tr w:rsidR="00910FE5" w:rsidRPr="00711FB9" w14:paraId="71150845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36F62" w14:textId="3EE5FA27" w:rsidR="00910FE5" w:rsidRPr="00711FB9" w:rsidRDefault="00617171" w:rsidP="00711FB9">
            <w:pPr>
              <w:spacing w:before="100"/>
              <w:rPr>
                <w:lang w:val="it-IT"/>
              </w:rPr>
            </w:pPr>
            <w:r w:rsidRPr="00711FB9">
              <w:rPr>
                <w:i/>
                <w:lang w:val="it-IT"/>
              </w:rPr>
              <w:t>Questo modulo è stato sviluppato per adolescenti e giovani (età compresa fra i 15 e i 25 anni, sia maschi che femmine) che svolgono attività fisica regolare e /o sport a livello amatoriale. Non sono necessarie specifiche conoscenze o abilità per seguire le sessioni, a parte la motivazione dei partecipanti ad imparare!</w:t>
            </w:r>
          </w:p>
        </w:tc>
      </w:tr>
      <w:tr w:rsidR="00910FE5" w:rsidRPr="00711FB9" w14:paraId="5A583A16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EB4111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2C08B6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56F84B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804EB4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31658C99" w14:textId="77777777" w:rsidTr="00AC7BC5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5B95103" w14:textId="2F08981F" w:rsidR="00910FE5" w:rsidRPr="00711FB9" w:rsidRDefault="00617171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>Quale vuole essere il risultato dell’apprendimento?</w:t>
            </w:r>
          </w:p>
        </w:tc>
      </w:tr>
      <w:tr w:rsidR="00910FE5" w:rsidRPr="00711FB9" w14:paraId="7B21FEE3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F9F61" w14:textId="17BA7F4A" w:rsidR="00910FE5" w:rsidRPr="00711FB9" w:rsidRDefault="00617171" w:rsidP="00351E31">
            <w:pPr>
              <w:spacing w:before="100"/>
              <w:rPr>
                <w:lang w:val="it-IT"/>
              </w:rPr>
            </w:pPr>
            <w:r w:rsidRPr="00711FB9">
              <w:rPr>
                <w:lang w:val="it-IT"/>
              </w:rPr>
              <w:t>Alla fine della session</w:t>
            </w:r>
            <w:r w:rsidR="00711FB9">
              <w:rPr>
                <w:lang w:val="it-IT"/>
              </w:rPr>
              <w:t>e</w:t>
            </w:r>
            <w:r w:rsidRPr="00711FB9">
              <w:rPr>
                <w:lang w:val="it-IT"/>
              </w:rPr>
              <w:t>, ci si aspetta che i partecipanti:</w:t>
            </w:r>
          </w:p>
        </w:tc>
      </w:tr>
      <w:tr w:rsidR="00910FE5" w:rsidRPr="00711FB9" w14:paraId="3CB95253" w14:textId="77777777" w:rsidTr="00A54C56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14:paraId="623C4293" w14:textId="77777777" w:rsidR="00910FE5" w:rsidRPr="00711FB9" w:rsidRDefault="00910FE5" w:rsidP="00351E31">
            <w:pPr>
              <w:spacing w:before="100"/>
              <w:rPr>
                <w:b/>
                <w:lang w:val="it-IT"/>
              </w:rPr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14:paraId="7FB4EEFC" w14:textId="678A4780" w:rsidR="00617171" w:rsidRPr="00711FB9" w:rsidRDefault="00617171" w:rsidP="00617171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Siano in grado di comprendere che l’immagine del corpo perfetto è individuale così come il </w:t>
            </w:r>
            <w:r w:rsidR="00711FB9" w:rsidRPr="00711FB9">
              <w:rPr>
                <w:i/>
                <w:lang w:val="it-IT"/>
              </w:rPr>
              <w:t>processo decisionale</w:t>
            </w:r>
            <w:r w:rsidRPr="00711FB9">
              <w:rPr>
                <w:i/>
                <w:lang w:val="it-IT"/>
              </w:rPr>
              <w:t xml:space="preserve"> che porta a scegliere se utilizzare o no le PAES; </w:t>
            </w:r>
          </w:p>
          <w:p w14:paraId="5B4135ED" w14:textId="77777777" w:rsidR="00617171" w:rsidRPr="00711FB9" w:rsidRDefault="00617171" w:rsidP="00617171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Siano in grado di riflettere sui propri obiettivi/scegliere obiettivi realistici;</w:t>
            </w:r>
          </w:p>
          <w:p w14:paraId="7FE985A7" w14:textId="6B3A42B5" w:rsidR="006338CE" w:rsidRPr="00711FB9" w:rsidRDefault="00617171" w:rsidP="00711FB9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Siano in grado di analizzare in maniera critica i contenuti della pubblicità e dei media, comprendere gli svantaggi e i vantaggi derivanti dall’uso di PAES e acquisire l’abilità di selezionare delle alternative alle PAES per raggiunge i propri obiettivi.</w:t>
            </w:r>
          </w:p>
        </w:tc>
      </w:tr>
      <w:tr w:rsidR="00910FE5" w:rsidRPr="00711FB9" w14:paraId="231D92C0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982155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4371EC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7665D8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2DD3A8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E7B6F8E" w14:textId="77777777" w:rsidTr="00AC7BC5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40938480" w14:textId="5D8EEC7E" w:rsidR="00910FE5" w:rsidRPr="00711FB9" w:rsidRDefault="00617171" w:rsidP="00711FB9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 xml:space="preserve">Il contributo che ci si aspetta sull’-efficacia attraverso le </w:t>
            </w:r>
            <w:r w:rsidR="00711FB9">
              <w:rPr>
                <w:b/>
                <w:bCs/>
                <w:lang w:val="it-IT"/>
              </w:rPr>
              <w:t>competenze</w:t>
            </w:r>
            <w:r w:rsidRPr="00711FB9">
              <w:rPr>
                <w:b/>
                <w:bCs/>
                <w:lang w:val="it-IT"/>
              </w:rPr>
              <w:t xml:space="preserve"> sulle PAES: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64EF78A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110E4F0B" w14:textId="77777777" w:rsidTr="00743928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782D411" w14:textId="13A692B9" w:rsidR="00170A7D" w:rsidRPr="00711FB9" w:rsidRDefault="00617171" w:rsidP="0021017D">
            <w:pPr>
              <w:jc w:val="both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Questo tema contribuisce alle </w:t>
            </w:r>
            <w:r w:rsidR="0021017D" w:rsidRPr="00711FB9">
              <w:rPr>
                <w:i/>
                <w:lang w:val="it-IT"/>
              </w:rPr>
              <w:t>comp</w:t>
            </w:r>
            <w:r w:rsidRPr="00711FB9">
              <w:rPr>
                <w:i/>
                <w:lang w:val="it-IT"/>
              </w:rPr>
              <w:t>etenze sulla salute</w:t>
            </w:r>
            <w:r w:rsidR="0021017D" w:rsidRPr="00711FB9">
              <w:rPr>
                <w:i/>
                <w:lang w:val="it-IT"/>
              </w:rPr>
              <w:t>,</w:t>
            </w:r>
            <w:r w:rsidRPr="00711FB9">
              <w:rPr>
                <w:i/>
                <w:lang w:val="it-IT"/>
              </w:rPr>
              <w:t xml:space="preserve"> attraverso lo sviluppo dell’auto-efficacia nel prendere decisioni informate e globali sulle PAES incoraggiando i giovani a comprendere che non è necessario fare ciò che ci suggeriscono gli altri; e attraverso lo sviluppo di piani personali rilevanti circa il raggiungimento di obiettivi che riguardano la performance e/o l’aspetto fisico. Il tema promuove la nozione secondo cui ognuno è differente </w:t>
            </w:r>
            <w:r w:rsidR="0021017D" w:rsidRPr="00711FB9">
              <w:rPr>
                <w:i/>
                <w:lang w:val="it-IT"/>
              </w:rPr>
              <w:t>e ha bisogni differenti, quindi ognuno deve essere responsabile per il proprio corpo e la propria salute.</w:t>
            </w:r>
          </w:p>
        </w:tc>
      </w:tr>
      <w:tr w:rsidR="00BE73AB" w:rsidRPr="00711FB9" w14:paraId="6EC23E26" w14:textId="77777777" w:rsidTr="00BA1F81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CFB1BAE" w14:textId="61693086" w:rsidR="00BE73AB" w:rsidRPr="00711FB9" w:rsidRDefault="00BE73AB" w:rsidP="00D27EED">
            <w:pPr>
              <w:spacing w:before="100"/>
              <w:jc w:val="center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lastRenderedPageBreak/>
              <w:t>T</w:t>
            </w:r>
            <w:r w:rsidR="0021017D" w:rsidRPr="00711FB9">
              <w:rPr>
                <w:b/>
                <w:lang w:val="it-IT"/>
              </w:rPr>
              <w:t>EMPO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861D55F" w14:textId="24D331DE" w:rsidR="00BE73AB" w:rsidRPr="00711FB9" w:rsidRDefault="0021017D" w:rsidP="00D27EED">
            <w:pPr>
              <w:spacing w:before="100"/>
              <w:jc w:val="center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ATTIVITA’ DIDATTICHE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5C43A4C2" w14:textId="3419F133" w:rsidR="00BE73AB" w:rsidRPr="00711FB9" w:rsidRDefault="0021017D" w:rsidP="00D27EED">
            <w:pPr>
              <w:spacing w:before="100"/>
              <w:jc w:val="center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MATERIALE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A147B13" w14:textId="62470465" w:rsidR="00BE73AB" w:rsidRPr="00711FB9" w:rsidRDefault="00BE73AB" w:rsidP="00D27EED">
            <w:pPr>
              <w:spacing w:before="100"/>
              <w:jc w:val="center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NOTE</w:t>
            </w:r>
          </w:p>
        </w:tc>
      </w:tr>
      <w:tr w:rsidR="00BE73AB" w:rsidRPr="00711FB9" w14:paraId="4AF05A6F" w14:textId="77777777" w:rsidTr="00BE73AB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2CD72520" w14:textId="174BB623" w:rsidR="00BE73AB" w:rsidRPr="00711FB9" w:rsidRDefault="0021017D" w:rsidP="00BE73AB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>Inizio</w:t>
            </w:r>
            <w:r w:rsidRPr="00711FB9">
              <w:rPr>
                <w:b/>
                <w:lang w:val="it-IT"/>
              </w:rPr>
              <w:t xml:space="preserve"> (connessione / aggancio)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54B81710" w14:textId="77777777" w:rsidR="00BE73AB" w:rsidRPr="00711FB9" w:rsidRDefault="00BE73AB" w:rsidP="00BA22B0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3559A3DE" w14:textId="77777777" w:rsidR="00BE73AB" w:rsidRPr="00711FB9" w:rsidRDefault="00BE73AB" w:rsidP="00BA22B0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27C7815" w14:textId="77777777" w:rsidTr="00743928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A258D" w14:textId="598092D9" w:rsidR="00910FE5" w:rsidRPr="00711FB9" w:rsidRDefault="00910FE5" w:rsidP="006C7B19">
            <w:pPr>
              <w:spacing w:before="100"/>
              <w:rPr>
                <w:lang w:val="it-IT"/>
              </w:rPr>
            </w:pPr>
            <w:r w:rsidRPr="00711FB9">
              <w:rPr>
                <w:lang w:val="it-IT"/>
              </w:rPr>
              <w:t>5 min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F41CD" w14:textId="5B257ADA" w:rsidR="00910FE5" w:rsidRPr="00711FB9" w:rsidRDefault="0021017D" w:rsidP="00711FB9">
            <w:pPr>
              <w:spacing w:before="100"/>
              <w:rPr>
                <w:b/>
                <w:i/>
                <w:lang w:val="it-IT"/>
              </w:rPr>
            </w:pPr>
            <w:r w:rsidRPr="00711FB9">
              <w:rPr>
                <w:i/>
                <w:lang w:val="it-IT"/>
              </w:rPr>
              <w:t>Riassunto della sessione</w:t>
            </w:r>
            <w:r w:rsidR="00711FB9">
              <w:rPr>
                <w:i/>
                <w:lang w:val="it-IT"/>
              </w:rPr>
              <w:t xml:space="preserve"> precedente (2/1)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C3C6D" w14:textId="0FCAFE69" w:rsidR="00910FE5" w:rsidRPr="00711FB9" w:rsidRDefault="004E2792" w:rsidP="004E2792">
            <w:pPr>
              <w:spacing w:before="100"/>
              <w:jc w:val="center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Slide 2 </w:t>
            </w:r>
            <w:r w:rsidR="0021017D" w:rsidRPr="00711FB9">
              <w:rPr>
                <w:i/>
                <w:lang w:val="it-IT"/>
              </w:rPr>
              <w:t>della presentazione</w:t>
            </w:r>
          </w:p>
          <w:p w14:paraId="5C87021B" w14:textId="77777777" w:rsidR="004E2792" w:rsidRPr="00711FB9" w:rsidRDefault="004E2792" w:rsidP="00F932E1">
            <w:pPr>
              <w:spacing w:before="100"/>
              <w:jc w:val="both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89DD9" w14:textId="77777777" w:rsidR="00910FE5" w:rsidRPr="00711FB9" w:rsidRDefault="00BE73AB" w:rsidP="006C7B19">
            <w:pPr>
              <w:spacing w:before="100"/>
              <w:jc w:val="center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BE73AB" w:rsidRPr="00711FB9" w14:paraId="0CB36402" w14:textId="77777777" w:rsidTr="0063545A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3C1786D6" w14:textId="42319674" w:rsidR="00BE73AB" w:rsidRPr="00711FB9" w:rsidRDefault="0021017D" w:rsidP="0063545A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>Serie di attività di apprendimento (dimostrare e attivare)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6D9C84F9" w14:textId="77777777" w:rsidR="00BE73AB" w:rsidRPr="00711FB9" w:rsidRDefault="00BE73AB" w:rsidP="0063545A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28A63E5E" w14:textId="77777777" w:rsidR="00BE73AB" w:rsidRPr="00711FB9" w:rsidRDefault="00BE73AB" w:rsidP="0063545A">
            <w:pPr>
              <w:spacing w:before="100"/>
              <w:rPr>
                <w:lang w:val="it-IT"/>
              </w:rPr>
            </w:pPr>
          </w:p>
        </w:tc>
      </w:tr>
      <w:tr w:rsidR="006E0C51" w:rsidRPr="00711FB9" w14:paraId="793D42AE" w14:textId="77777777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05B9E" w14:textId="77777777" w:rsidR="006E0C51" w:rsidRPr="00711FB9" w:rsidRDefault="006E0C51" w:rsidP="006C7B19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7B3C2" w14:textId="70D62144" w:rsidR="006E0C51" w:rsidRPr="00711FB9" w:rsidRDefault="0021017D" w:rsidP="006C7B19">
            <w:pPr>
              <w:spacing w:before="100"/>
              <w:rPr>
                <w:i/>
                <w:u w:val="single"/>
                <w:lang w:val="it-IT"/>
              </w:rPr>
            </w:pPr>
            <w:r w:rsidRPr="00711FB9">
              <w:rPr>
                <w:b/>
                <w:lang w:val="it-IT"/>
              </w:rPr>
              <w:t>Attività</w:t>
            </w:r>
            <w:r w:rsidR="006E0C51" w:rsidRPr="00711FB9">
              <w:rPr>
                <w:b/>
                <w:lang w:val="it-IT"/>
              </w:rPr>
              <w:t xml:space="preserve"> 1: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800E1" w14:textId="77777777" w:rsidR="006E0C51" w:rsidRPr="00711FB9" w:rsidRDefault="006E0C51" w:rsidP="006C7B19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684B0" w14:textId="77777777" w:rsidR="006E0C51" w:rsidRPr="00711FB9" w:rsidRDefault="006E0C51" w:rsidP="006C7B19">
            <w:pPr>
              <w:spacing w:before="100"/>
              <w:rPr>
                <w:i/>
                <w:lang w:val="it-IT"/>
              </w:rPr>
            </w:pPr>
          </w:p>
        </w:tc>
      </w:tr>
      <w:tr w:rsidR="00910FE5" w:rsidRPr="00711FB9" w14:paraId="02D330E7" w14:textId="77777777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3F908" w14:textId="348E67D9" w:rsidR="00910FE5" w:rsidRPr="00711FB9" w:rsidRDefault="004E2792" w:rsidP="006C7B19">
            <w:pPr>
              <w:spacing w:before="100"/>
              <w:rPr>
                <w:lang w:val="it-IT"/>
              </w:rPr>
            </w:pPr>
            <w:r w:rsidRPr="00711FB9">
              <w:rPr>
                <w:lang w:val="it-IT"/>
              </w:rPr>
              <w:t>15</w:t>
            </w:r>
            <w:r w:rsidR="006E0C51" w:rsidRPr="00711FB9">
              <w:rPr>
                <w:lang w:val="it-IT"/>
              </w:rPr>
              <w:t xml:space="preserve"> min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EA17" w14:textId="4504A86D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‘Come dovrebbe essere il corpo </w:t>
            </w:r>
            <w:r w:rsidR="00711FB9" w:rsidRPr="00711FB9">
              <w:rPr>
                <w:i/>
                <w:lang w:val="it-IT"/>
              </w:rPr>
              <w:t>perfetto? ’</w:t>
            </w:r>
          </w:p>
          <w:p w14:paraId="2BA84E0C" w14:textId="77777777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Spiegazione di differenti fattori: Generazione; Cultura; Genere e Individuo</w:t>
            </w:r>
          </w:p>
          <w:p w14:paraId="2B3B818F" w14:textId="72C6E617" w:rsidR="00910FE5" w:rsidRPr="00711FB9" w:rsidRDefault="0021017D" w:rsidP="0021017D">
            <w:pPr>
              <w:numPr>
                <w:ilvl w:val="0"/>
                <w:numId w:val="4"/>
              </w:numPr>
              <w:spacing w:before="100"/>
              <w:ind w:left="317" w:hanging="283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Output </w:t>
            </w:r>
            <w:r w:rsidRPr="00711FB9">
              <w:rPr>
                <w:i/>
                <w:lang w:val="it-IT"/>
              </w:rPr>
              <w:sym w:font="Wingdings" w:char="F0E0"/>
            </w:r>
            <w:r w:rsidRPr="00711FB9">
              <w:rPr>
                <w:i/>
                <w:lang w:val="it-IT"/>
              </w:rPr>
              <w:t xml:space="preserve"> Come può la pubblicità/società aiutare a creare un immagine di corpo più realistica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623D1" w14:textId="3201CD68" w:rsidR="00910FE5" w:rsidRPr="00711FB9" w:rsidRDefault="0021017D" w:rsidP="0021017D">
            <w:pPr>
              <w:spacing w:before="100"/>
              <w:jc w:val="center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Slide da</w:t>
            </w:r>
            <w:r w:rsidR="004E2792" w:rsidRPr="00711FB9">
              <w:rPr>
                <w:i/>
                <w:lang w:val="it-IT"/>
              </w:rPr>
              <w:t xml:space="preserve"> 4 </w:t>
            </w:r>
            <w:r w:rsidRPr="00711FB9">
              <w:rPr>
                <w:i/>
                <w:lang w:val="it-IT"/>
              </w:rPr>
              <w:t>a</w:t>
            </w:r>
            <w:r w:rsidR="004E2792" w:rsidRPr="00711FB9">
              <w:rPr>
                <w:i/>
                <w:lang w:val="it-IT"/>
              </w:rPr>
              <w:t xml:space="preserve"> 14 </w:t>
            </w:r>
            <w:r w:rsidRPr="00711FB9">
              <w:rPr>
                <w:i/>
                <w:lang w:val="it-IT"/>
              </w:rPr>
              <w:t>della</w:t>
            </w:r>
            <w:r w:rsidR="004E2792" w:rsidRPr="00711FB9">
              <w:rPr>
                <w:i/>
                <w:lang w:val="it-IT"/>
              </w:rPr>
              <w:t xml:space="preserve"> presenta</w:t>
            </w:r>
            <w:r w:rsidRPr="00711FB9">
              <w:rPr>
                <w:i/>
                <w:lang w:val="it-IT"/>
              </w:rPr>
              <w:t>zione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8CCBD" w14:textId="77777777" w:rsidR="00910FE5" w:rsidRPr="00711FB9" w:rsidRDefault="004E2792" w:rsidP="006C7B19">
            <w:pPr>
              <w:spacing w:before="100"/>
              <w:rPr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910FE5" w:rsidRPr="00711FB9" w14:paraId="021A062D" w14:textId="77777777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7B0E8" w14:textId="77777777" w:rsidR="00910FE5" w:rsidRPr="00711FB9" w:rsidRDefault="00910FE5" w:rsidP="006C7B19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AADD1" w14:textId="65C4D5F3" w:rsidR="00910FE5" w:rsidRPr="00711FB9" w:rsidRDefault="0021017D" w:rsidP="006C7B19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Attività</w:t>
            </w:r>
            <w:r w:rsidR="00910FE5" w:rsidRPr="00711FB9">
              <w:rPr>
                <w:b/>
                <w:lang w:val="it-IT"/>
              </w:rPr>
              <w:t xml:space="preserve"> 2: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B0D4F" w14:textId="77777777" w:rsidR="00910FE5" w:rsidRPr="00711FB9" w:rsidRDefault="00910FE5" w:rsidP="006C7B19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A5636" w14:textId="77777777" w:rsidR="00910FE5" w:rsidRPr="00711FB9" w:rsidRDefault="00910FE5" w:rsidP="006C7B19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9EFB82A" w14:textId="77777777" w:rsidTr="001834BD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B6B946F" w14:textId="0A31D1D8" w:rsidR="00910FE5" w:rsidRPr="00711FB9" w:rsidRDefault="006E0C51" w:rsidP="006C7B19">
            <w:pPr>
              <w:spacing w:before="100"/>
              <w:rPr>
                <w:lang w:val="it-IT"/>
              </w:rPr>
            </w:pPr>
            <w:r w:rsidRPr="00711FB9">
              <w:rPr>
                <w:lang w:val="it-IT"/>
              </w:rPr>
              <w:t>15 min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0F65106" w14:textId="77777777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Presentazione delle possibili alternative:</w:t>
            </w:r>
          </w:p>
          <w:p w14:paraId="448F3AF5" w14:textId="77777777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Attività Individuale </w:t>
            </w:r>
          </w:p>
          <w:p w14:paraId="6B50CB4E" w14:textId="45D5926F" w:rsidR="004E2792" w:rsidRPr="00711FB9" w:rsidRDefault="0021017D" w:rsidP="0021017D">
            <w:pPr>
              <w:spacing w:before="100"/>
              <w:ind w:left="34"/>
              <w:rPr>
                <w:lang w:val="it-IT"/>
              </w:rPr>
            </w:pPr>
            <w:r w:rsidRPr="00711FB9">
              <w:rPr>
                <w:i/>
                <w:lang w:val="it-IT"/>
              </w:rPr>
              <w:sym w:font="Wingdings" w:char="F0E0"/>
            </w:r>
            <w:r w:rsidRPr="00711FB9">
              <w:rPr>
                <w:i/>
                <w:lang w:val="it-IT"/>
              </w:rPr>
              <w:t xml:space="preserve">Completare le scheda - il mio miglior esercizio 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59453D1" w14:textId="3E29C08E" w:rsidR="004E2792" w:rsidRPr="00711FB9" w:rsidRDefault="004E2792" w:rsidP="004E2792">
            <w:pPr>
              <w:spacing w:before="100"/>
              <w:jc w:val="center"/>
              <w:rPr>
                <w:i/>
                <w:lang w:val="it-IT"/>
              </w:rPr>
            </w:pPr>
            <w:r w:rsidRPr="00711FB9">
              <w:rPr>
                <w:lang w:val="it-IT"/>
              </w:rPr>
              <w:t xml:space="preserve"> </w:t>
            </w:r>
            <w:r w:rsidR="0021017D" w:rsidRPr="00711FB9">
              <w:rPr>
                <w:i/>
                <w:lang w:val="it-IT"/>
              </w:rPr>
              <w:t>Slide da</w:t>
            </w:r>
            <w:r w:rsidRPr="00711FB9">
              <w:rPr>
                <w:i/>
                <w:lang w:val="it-IT"/>
              </w:rPr>
              <w:t xml:space="preserve"> 15 </w:t>
            </w:r>
            <w:r w:rsidR="0021017D" w:rsidRPr="00711FB9">
              <w:rPr>
                <w:i/>
                <w:lang w:val="it-IT"/>
              </w:rPr>
              <w:t>a</w:t>
            </w:r>
            <w:r w:rsidRPr="00711FB9">
              <w:rPr>
                <w:i/>
                <w:lang w:val="it-IT"/>
              </w:rPr>
              <w:t xml:space="preserve"> 17 </w:t>
            </w:r>
            <w:r w:rsidR="0021017D" w:rsidRPr="00711FB9">
              <w:rPr>
                <w:i/>
                <w:lang w:val="it-IT"/>
              </w:rPr>
              <w:t>della presentazione</w:t>
            </w:r>
          </w:p>
          <w:p w14:paraId="766042BA" w14:textId="16C76D59" w:rsidR="00910FE5" w:rsidRPr="00711FB9" w:rsidRDefault="0021017D" w:rsidP="004E2792">
            <w:pPr>
              <w:spacing w:before="100"/>
              <w:jc w:val="center"/>
              <w:rPr>
                <w:lang w:val="it-IT"/>
              </w:rPr>
            </w:pPr>
            <w:r w:rsidRPr="00711FB9">
              <w:rPr>
                <w:i/>
                <w:lang w:val="it-IT"/>
              </w:rPr>
              <w:t>Scheda ‘il mio miglior esercizio’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5ECD68C" w14:textId="77777777" w:rsidR="00910FE5" w:rsidRPr="00711FB9" w:rsidRDefault="004E2792" w:rsidP="006C7B19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910FE5" w:rsidRPr="00711FB9" w14:paraId="4AF5BC55" w14:textId="77777777" w:rsidTr="00BE73AB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C78EE0A" w14:textId="6E08813C" w:rsidR="00910FE5" w:rsidRPr="00711FB9" w:rsidRDefault="0021017D" w:rsidP="009F4058">
            <w:pPr>
              <w:pStyle w:val="Paragrafoelenco"/>
              <w:spacing w:before="100"/>
              <w:ind w:left="34"/>
              <w:rPr>
                <w:lang w:val="it-IT"/>
              </w:rPr>
            </w:pPr>
            <w:r w:rsidRPr="00711FB9">
              <w:rPr>
                <w:b/>
                <w:bCs/>
                <w:lang w:val="it-IT"/>
              </w:rPr>
              <w:t>Sessione plenaria (consolidare e valutare)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650B3C0" w14:textId="77777777" w:rsidR="00910FE5" w:rsidRPr="00711FB9" w:rsidRDefault="00910FE5" w:rsidP="006C7B19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310C967B" w14:textId="77777777" w:rsidR="00910FE5" w:rsidRPr="00711FB9" w:rsidRDefault="00910FE5" w:rsidP="006C7B19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2A5EA65" w14:textId="77777777" w:rsidTr="008F7B98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046E5F0" w14:textId="5752D41B" w:rsidR="00910FE5" w:rsidRPr="00711FB9" w:rsidRDefault="00910FE5" w:rsidP="006C7B19">
            <w:pPr>
              <w:spacing w:before="100"/>
              <w:rPr>
                <w:lang w:val="it-IT"/>
              </w:rPr>
            </w:pPr>
            <w:r w:rsidRPr="00711FB9">
              <w:rPr>
                <w:lang w:val="it-IT"/>
              </w:rPr>
              <w:t>5 min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95EA516" w14:textId="77777777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Riassumere </w:t>
            </w:r>
          </w:p>
          <w:p w14:paraId="5428E1E9" w14:textId="3EF0284A" w:rsidR="004E2792" w:rsidRPr="00711FB9" w:rsidRDefault="0021017D" w:rsidP="0021017D">
            <w:pPr>
              <w:spacing w:before="100"/>
              <w:ind w:left="360"/>
              <w:rPr>
                <w:lang w:val="it-IT"/>
              </w:rPr>
            </w:pPr>
            <w:r w:rsidRPr="00711FB9">
              <w:rPr>
                <w:i/>
                <w:lang w:val="it-IT"/>
              </w:rPr>
              <w:t>Conclusioni e il “messaggio” da portare a casa: “Conosci il tuo corpo, conosci le tue sostanze”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F6F9BDC" w14:textId="1C0AD248" w:rsidR="004E2792" w:rsidRPr="00711FB9" w:rsidRDefault="0021017D" w:rsidP="004E2792">
            <w:pPr>
              <w:spacing w:before="100"/>
              <w:jc w:val="center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Slide da</w:t>
            </w:r>
            <w:r w:rsidR="004E2792" w:rsidRPr="00711FB9">
              <w:rPr>
                <w:i/>
                <w:lang w:val="it-IT"/>
              </w:rPr>
              <w:t xml:space="preserve"> 18 </w:t>
            </w:r>
            <w:r w:rsidRPr="00711FB9">
              <w:rPr>
                <w:i/>
                <w:lang w:val="it-IT"/>
              </w:rPr>
              <w:t>a</w:t>
            </w:r>
            <w:r w:rsidR="004E2792" w:rsidRPr="00711FB9">
              <w:rPr>
                <w:i/>
                <w:lang w:val="it-IT"/>
              </w:rPr>
              <w:t xml:space="preserve"> 19 </w:t>
            </w:r>
            <w:r w:rsidRPr="00711FB9">
              <w:rPr>
                <w:i/>
                <w:lang w:val="it-IT"/>
              </w:rPr>
              <w:t>della presentazione</w:t>
            </w:r>
          </w:p>
          <w:p w14:paraId="37BB1632" w14:textId="77777777" w:rsidR="00910FE5" w:rsidRPr="00711FB9" w:rsidRDefault="00910FE5" w:rsidP="004E2792">
            <w:pPr>
              <w:spacing w:before="100"/>
              <w:jc w:val="center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F4F5CC0" w14:textId="77777777" w:rsidR="00910FE5" w:rsidRPr="00711FB9" w:rsidRDefault="004E2792" w:rsidP="006C7B19">
            <w:pPr>
              <w:spacing w:before="100"/>
              <w:rPr>
                <w:lang w:val="it-IT"/>
              </w:rPr>
            </w:pPr>
            <w:r w:rsidRPr="00711FB9">
              <w:rPr>
                <w:i/>
                <w:lang w:val="it-IT"/>
              </w:rPr>
              <w:t xml:space="preserve"> </w:t>
            </w:r>
          </w:p>
        </w:tc>
      </w:tr>
      <w:tr w:rsidR="00BA1F81" w:rsidRPr="00711FB9" w14:paraId="469E9540" w14:textId="77777777" w:rsidTr="000502DE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E0AD1" w14:textId="77777777" w:rsidR="00BA1F81" w:rsidRPr="00711FB9" w:rsidRDefault="00BA1F81" w:rsidP="00004782">
            <w:pPr>
              <w:spacing w:before="100"/>
              <w:rPr>
                <w:b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91E3DF" w14:textId="77777777" w:rsidR="00BA1F81" w:rsidRPr="00711FB9" w:rsidRDefault="00BA1F81" w:rsidP="00004782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FA3E0" w14:textId="77777777" w:rsidR="00BA1F81" w:rsidRPr="00711FB9" w:rsidRDefault="00BA1F81" w:rsidP="00004782">
            <w:pPr>
              <w:spacing w:before="100"/>
              <w:rPr>
                <w:lang w:val="it-IT"/>
              </w:rPr>
            </w:pPr>
          </w:p>
        </w:tc>
      </w:tr>
      <w:tr w:rsidR="00402B77" w:rsidRPr="00711FB9" w14:paraId="08A22EFC" w14:textId="77777777" w:rsidTr="000502DE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EEECE1" w:themeFill="background2"/>
          </w:tcPr>
          <w:p w14:paraId="60F7C5F8" w14:textId="77777777" w:rsidR="0021017D" w:rsidRPr="00711FB9" w:rsidRDefault="0021017D" w:rsidP="0021017D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Scopo e natura dello STUDIO AUTONOMO:</w:t>
            </w:r>
          </w:p>
          <w:p w14:paraId="7A97F5F8" w14:textId="1C7294B6" w:rsidR="00402B77" w:rsidRPr="00711FB9" w:rsidRDefault="0021017D" w:rsidP="0021017D">
            <w:pPr>
              <w:spacing w:before="100"/>
              <w:rPr>
                <w:b/>
                <w:i/>
                <w:lang w:val="it-IT"/>
              </w:rPr>
            </w:pPr>
            <w:r w:rsidRPr="00711FB9">
              <w:rPr>
                <w:b/>
                <w:i/>
                <w:lang w:val="it-IT"/>
              </w:rPr>
              <w:t>Riflessione Centrale: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EECE1" w:themeFill="background2"/>
          </w:tcPr>
          <w:p w14:paraId="32C42B99" w14:textId="77777777" w:rsidR="00402B77" w:rsidRPr="00711FB9" w:rsidRDefault="00402B77" w:rsidP="00AA6EA4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2AC953D7" w14:textId="77777777" w:rsidR="00402B77" w:rsidRPr="00711FB9" w:rsidRDefault="00402B77" w:rsidP="00AA6EA4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DE16356" w14:textId="77777777" w:rsidTr="00E443A0">
        <w:trPr>
          <w:trHeight w:val="4290"/>
        </w:trPr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8F27E" w14:textId="181DE2A5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Per 1) integrare le</w:t>
            </w:r>
            <w:r w:rsidRPr="00711FB9">
              <w:rPr>
                <w:b/>
                <w:i/>
                <w:lang w:val="it-IT"/>
              </w:rPr>
              <w:t xml:space="preserve"> </w:t>
            </w:r>
            <w:r w:rsidRPr="00711FB9">
              <w:rPr>
                <w:i/>
                <w:lang w:val="it-IT"/>
              </w:rPr>
              <w:t xml:space="preserve">nuove conoscenze acquisite e 2) facilitare il miglioramento nell’autoefficacia attraverso un aumento delle </w:t>
            </w:r>
            <w:r w:rsidR="00711FB9">
              <w:rPr>
                <w:i/>
                <w:lang w:val="it-IT"/>
              </w:rPr>
              <w:t>competenze</w:t>
            </w:r>
            <w:r w:rsidRPr="00711FB9">
              <w:rPr>
                <w:i/>
                <w:lang w:val="it-IT"/>
              </w:rPr>
              <w:t xml:space="preserve"> sulla salute (sviluppando la capacità di cercare e valutare in modo critico informazioni sulle PAES) </w:t>
            </w:r>
          </w:p>
          <w:p w14:paraId="7F3B8803" w14:textId="77777777" w:rsidR="0021017D" w:rsidRPr="00711FB9" w:rsidRDefault="0021017D" w:rsidP="0021017D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Per impostare lo studio autonomo:</w:t>
            </w:r>
          </w:p>
          <w:p w14:paraId="4EA5BD5C" w14:textId="3C761208" w:rsidR="00AA44F3" w:rsidRPr="00711FB9" w:rsidRDefault="0021017D" w:rsidP="00AA44F3">
            <w:pPr>
              <w:pStyle w:val="Paragrafoelenco"/>
              <w:numPr>
                <w:ilvl w:val="0"/>
                <w:numId w:val="4"/>
              </w:num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Chiedere ai partecipanti di co</w:t>
            </w:r>
            <w:r w:rsidR="00711FB9">
              <w:rPr>
                <w:i/>
                <w:lang w:val="it-IT"/>
              </w:rPr>
              <w:t>m</w:t>
            </w:r>
            <w:r w:rsidRPr="00711FB9">
              <w:rPr>
                <w:i/>
                <w:lang w:val="it-IT"/>
              </w:rPr>
              <w:t>pilare la scheda ‘Il mio miglior esercizio’;</w:t>
            </w:r>
          </w:p>
          <w:p w14:paraId="475E4631" w14:textId="60BF32FE" w:rsidR="00AA44F3" w:rsidRPr="00711FB9" w:rsidRDefault="0021017D" w:rsidP="00AA44F3">
            <w:pPr>
              <w:pStyle w:val="Paragrafoelenco"/>
              <w:numPr>
                <w:ilvl w:val="0"/>
                <w:numId w:val="4"/>
              </w:num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Raccogliere le riflessioni dei partecipanti sull’influenza dei media, esempi per degli studi </w:t>
            </w:r>
            <w:r w:rsidR="008D38E6" w:rsidRPr="00711FB9">
              <w:rPr>
                <w:i/>
                <w:lang w:val="it-IT"/>
              </w:rPr>
              <w:t>da svolgere a casa</w:t>
            </w:r>
            <w:r w:rsidRPr="00711FB9">
              <w:rPr>
                <w:i/>
                <w:lang w:val="it-IT"/>
              </w:rPr>
              <w:t xml:space="preserve">, </w:t>
            </w:r>
            <w:r w:rsidR="008D38E6" w:rsidRPr="00711FB9">
              <w:rPr>
                <w:i/>
                <w:lang w:val="it-IT"/>
              </w:rPr>
              <w:t>discutere in gruppo e presentare l’analisi dei risultati che sono emersi dal lavoro di gruppo.</w:t>
            </w:r>
            <w:r w:rsidR="00AA44F3" w:rsidRPr="00711FB9">
              <w:rPr>
                <w:i/>
                <w:lang w:val="it-IT"/>
              </w:rPr>
              <w:t xml:space="preserve"> </w:t>
            </w:r>
          </w:p>
          <w:p w14:paraId="11CBD8ED" w14:textId="77777777" w:rsidR="00AA44F3" w:rsidRDefault="00E443A0" w:rsidP="00402B77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La società crea delle aspettative molto alte e non realistiche su come dovremmo essere o come sia difficile raggiungere certi risultati senza un supporto esterno. Le pubblicità aggressive mostrano come le PAES siano l’unico/migliore supporto al raggiungimento di questi (irrealistici) obiettivi. MA quello che viene mostrato dalla pubblicità e dai media non riflette la realtà, ogni persona è differente e responsabile del proprio corpo che ha dei bisogni propri. E’ necessario pensare e valutare in maniera critica la pubblicità ed i media per trovare </w:t>
            </w:r>
            <w:r w:rsidR="00711FB9">
              <w:rPr>
                <w:i/>
                <w:lang w:val="it-IT"/>
              </w:rPr>
              <w:t>qua</w:t>
            </w:r>
            <w:r w:rsidR="00711FB9" w:rsidRPr="00711FB9">
              <w:rPr>
                <w:i/>
                <w:lang w:val="it-IT"/>
              </w:rPr>
              <w:t>l è</w:t>
            </w:r>
            <w:r w:rsidRPr="00711FB9">
              <w:rPr>
                <w:i/>
                <w:lang w:val="it-IT"/>
              </w:rPr>
              <w:t xml:space="preserve"> la migliore soluzione possibile per se </w:t>
            </w:r>
            <w:r w:rsidR="00711FB9" w:rsidRPr="00711FB9">
              <w:rPr>
                <w:i/>
                <w:lang w:val="it-IT"/>
              </w:rPr>
              <w:t xml:space="preserve">stessi. </w:t>
            </w:r>
          </w:p>
          <w:p w14:paraId="544DA54F" w14:textId="77777777" w:rsidR="00711FB9" w:rsidRDefault="00711FB9" w:rsidP="00402B77">
            <w:pPr>
              <w:spacing w:before="100"/>
              <w:rPr>
                <w:i/>
                <w:lang w:val="it-IT"/>
              </w:rPr>
            </w:pPr>
          </w:p>
          <w:p w14:paraId="06B7A27E" w14:textId="6BD854B0" w:rsidR="00711FB9" w:rsidRPr="00711FB9" w:rsidRDefault="00711FB9" w:rsidP="00402B77">
            <w:pPr>
              <w:spacing w:before="100"/>
              <w:rPr>
                <w:i/>
                <w:lang w:val="it-IT"/>
              </w:rPr>
            </w:pPr>
          </w:p>
        </w:tc>
      </w:tr>
      <w:tr w:rsidR="00910FE5" w:rsidRPr="00711FB9" w14:paraId="533D1E47" w14:textId="77777777" w:rsidTr="000502DE">
        <w:trPr>
          <w:trHeight w:val="359"/>
        </w:trPr>
        <w:tc>
          <w:tcPr>
            <w:tcW w:w="5211" w:type="dxa"/>
            <w:gridSpan w:val="5"/>
            <w:tcBorders>
              <w:left w:val="single" w:sz="4" w:space="0" w:color="1F497D" w:themeColor="text2"/>
            </w:tcBorders>
            <w:shd w:val="clear" w:color="auto" w:fill="EEECE1" w:themeFill="background2"/>
          </w:tcPr>
          <w:p w14:paraId="5AACB07C" w14:textId="4020A570" w:rsidR="00910FE5" w:rsidRPr="00711FB9" w:rsidRDefault="00E443A0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lastRenderedPageBreak/>
              <w:t>Ulteriori letture opzionali: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14:paraId="2DFB6183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right w:val="single" w:sz="4" w:space="0" w:color="1F497D" w:themeColor="text2"/>
            </w:tcBorders>
            <w:shd w:val="clear" w:color="auto" w:fill="EEECE1" w:themeFill="background2"/>
          </w:tcPr>
          <w:p w14:paraId="1FD8979D" w14:textId="77777777" w:rsidR="00910FE5" w:rsidRPr="00711FB9" w:rsidRDefault="00910FE5" w:rsidP="00351E31">
            <w:pPr>
              <w:spacing w:before="100"/>
              <w:rPr>
                <w:i/>
                <w:lang w:val="it-IT"/>
              </w:rPr>
            </w:pPr>
          </w:p>
        </w:tc>
      </w:tr>
      <w:tr w:rsidR="00910FE5" w:rsidRPr="00711FB9" w14:paraId="6A3D01D1" w14:textId="77777777" w:rsidTr="0092189B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F6521" w14:textId="77777777" w:rsidR="00AE596A" w:rsidRPr="00711FB9" w:rsidRDefault="00AE596A" w:rsidP="00AE596A">
            <w:pPr>
              <w:pStyle w:val="Paragrafoelenco"/>
              <w:numPr>
                <w:ilvl w:val="0"/>
                <w:numId w:val="15"/>
              </w:numPr>
              <w:spacing w:before="100"/>
              <w:ind w:left="284" w:hanging="284"/>
              <w:rPr>
                <w:rFonts w:cs="Arial"/>
                <w:i/>
                <w:shd w:val="clear" w:color="auto" w:fill="FFFFFF"/>
                <w:lang w:val="it-IT"/>
              </w:rPr>
            </w:pP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Field, A. E., Austin, S. B., Camargo, C. A., Taylor, C. B., Striegel-Moore, R. H., Loud, K. J., &amp; Colditz, G. A. (2005). Exposure to the mass media, body shape concerns, and use of supplements to improve weight and shape among male and female adolescents.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Pediatrics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,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116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(2), e214-e220. (</w:t>
            </w:r>
            <w:hyperlink r:id="rId9" w:history="1">
              <w:r w:rsidRPr="00711FB9">
                <w:rPr>
                  <w:rStyle w:val="Collegamentoipertestuale"/>
                  <w:rFonts w:cs="Arial"/>
                  <w:i/>
                  <w:shd w:val="clear" w:color="auto" w:fill="FFFFFF"/>
                  <w:lang w:val="it-IT"/>
                </w:rPr>
                <w:t>link</w:t>
              </w:r>
            </w:hyperlink>
            <w:r w:rsidRPr="00711FB9">
              <w:rPr>
                <w:rFonts w:cs="Arial"/>
                <w:i/>
                <w:shd w:val="clear" w:color="auto" w:fill="FFFFFF"/>
                <w:lang w:val="it-IT"/>
              </w:rPr>
              <w:t>)</w:t>
            </w:r>
          </w:p>
          <w:p w14:paraId="4B978CF0" w14:textId="77777777" w:rsidR="00AE596A" w:rsidRPr="00711FB9" w:rsidRDefault="00AE596A" w:rsidP="00F631BF">
            <w:pPr>
              <w:pStyle w:val="Paragrafoelenco"/>
              <w:numPr>
                <w:ilvl w:val="0"/>
                <w:numId w:val="15"/>
              </w:numPr>
              <w:spacing w:before="100"/>
              <w:ind w:left="284" w:hanging="284"/>
              <w:rPr>
                <w:rFonts w:cs="Arial"/>
                <w:i/>
                <w:shd w:val="clear" w:color="auto" w:fill="FFFFFF"/>
                <w:lang w:val="it-IT"/>
              </w:rPr>
            </w:pP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Musaiger, A. O., &amp; Al-Mannai, M. (2014). Association between exposure to media and body weight concern among female university students in five Arab countries: a preliminary cross-cultural study.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Journal of Biosocial Science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,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46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(02), 240-247. (</w:t>
            </w:r>
            <w:hyperlink r:id="rId10" w:history="1">
              <w:r w:rsidRPr="00711FB9">
                <w:rPr>
                  <w:rStyle w:val="Collegamentoipertestuale"/>
                  <w:rFonts w:cs="Arial"/>
                  <w:i/>
                  <w:shd w:val="clear" w:color="auto" w:fill="FFFFFF"/>
                  <w:lang w:val="it-IT"/>
                </w:rPr>
                <w:t>link</w:t>
              </w:r>
            </w:hyperlink>
            <w:r w:rsidRPr="00711FB9">
              <w:rPr>
                <w:rFonts w:cs="Arial"/>
                <w:i/>
                <w:shd w:val="clear" w:color="auto" w:fill="FFFFFF"/>
                <w:lang w:val="it-IT"/>
              </w:rPr>
              <w:t>)</w:t>
            </w:r>
          </w:p>
          <w:p w14:paraId="1006A6E3" w14:textId="77777777" w:rsidR="00AA44F3" w:rsidRPr="00711FB9" w:rsidRDefault="00AE596A" w:rsidP="00F631BF">
            <w:pPr>
              <w:pStyle w:val="Paragrafoelenco"/>
              <w:numPr>
                <w:ilvl w:val="0"/>
                <w:numId w:val="15"/>
              </w:numPr>
              <w:spacing w:before="100"/>
              <w:ind w:left="284" w:hanging="284"/>
              <w:rPr>
                <w:rFonts w:cs="Arial"/>
                <w:i/>
                <w:shd w:val="clear" w:color="auto" w:fill="FFFFFF"/>
                <w:lang w:val="it-IT"/>
              </w:rPr>
            </w:pP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Smolak, L., Murnen, S. K., &amp; Thompson, J. K. (2005). Sociocultural influences and muscle building in adolescent boys.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Psychology of Men &amp; Masculinity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,</w:t>
            </w:r>
            <w:r w:rsidRPr="00711FB9">
              <w:rPr>
                <w:rStyle w:val="apple-converted-space"/>
                <w:rFonts w:cs="Arial"/>
                <w:i/>
                <w:shd w:val="clear" w:color="auto" w:fill="FFFFFF"/>
                <w:lang w:val="it-IT"/>
              </w:rPr>
              <w:t> </w:t>
            </w:r>
            <w:r w:rsidRPr="00711FB9">
              <w:rPr>
                <w:rFonts w:cs="Arial"/>
                <w:i/>
                <w:iCs/>
                <w:shd w:val="clear" w:color="auto" w:fill="FFFFFF"/>
                <w:lang w:val="it-IT"/>
              </w:rPr>
              <w:t>6</w:t>
            </w:r>
            <w:r w:rsidRPr="00711FB9">
              <w:rPr>
                <w:rFonts w:cs="Arial"/>
                <w:i/>
                <w:shd w:val="clear" w:color="auto" w:fill="FFFFFF"/>
                <w:lang w:val="it-IT"/>
              </w:rPr>
              <w:t>(4), 227. (</w:t>
            </w:r>
            <w:hyperlink r:id="rId11" w:history="1">
              <w:r w:rsidRPr="00711FB9">
                <w:rPr>
                  <w:rStyle w:val="Collegamentoipertestuale"/>
                  <w:rFonts w:cs="Arial"/>
                  <w:i/>
                  <w:shd w:val="clear" w:color="auto" w:fill="FFFFFF"/>
                  <w:lang w:val="it-IT"/>
                </w:rPr>
                <w:t>link</w:t>
              </w:r>
            </w:hyperlink>
            <w:r w:rsidRPr="00711FB9">
              <w:rPr>
                <w:rFonts w:cs="Arial"/>
                <w:i/>
                <w:shd w:val="clear" w:color="auto" w:fill="FFFFFF"/>
                <w:lang w:val="it-IT"/>
              </w:rPr>
              <w:t>)</w:t>
            </w:r>
          </w:p>
        </w:tc>
      </w:tr>
      <w:tr w:rsidR="00402B77" w:rsidRPr="00711FB9" w14:paraId="350D1144" w14:textId="77777777" w:rsidTr="0092189B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7BA756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CF641C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406628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9BDA28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</w:tr>
      <w:tr w:rsidR="00402B77" w:rsidRPr="00711FB9" w14:paraId="74536533" w14:textId="77777777" w:rsidTr="0092189B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1F497D" w:themeColor="text2"/>
            </w:tcBorders>
            <w:shd w:val="clear" w:color="auto" w:fill="EEECE1" w:themeFill="background2"/>
          </w:tcPr>
          <w:p w14:paraId="515C2449" w14:textId="017F8EC1" w:rsidR="00402B77" w:rsidRPr="00711FB9" w:rsidRDefault="00E443A0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Problema su cui si basano le attività didattiche: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56E8E267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1F497D" w:themeColor="text2"/>
            </w:tcBorders>
            <w:shd w:val="clear" w:color="auto" w:fill="EEECE1" w:themeFill="background2"/>
          </w:tcPr>
          <w:p w14:paraId="3F427A1C" w14:textId="77777777" w:rsidR="00402B77" w:rsidRPr="00711FB9" w:rsidRDefault="00402B77" w:rsidP="00351E31">
            <w:pPr>
              <w:spacing w:before="100"/>
              <w:rPr>
                <w:lang w:val="it-IT"/>
              </w:rPr>
            </w:pPr>
          </w:p>
        </w:tc>
      </w:tr>
      <w:tr w:rsidR="0043676A" w:rsidRPr="00711FB9" w14:paraId="455649E2" w14:textId="77777777" w:rsidTr="0092189B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E5E59" w14:textId="77898F33" w:rsidR="00C12A06" w:rsidRPr="00711FB9" w:rsidRDefault="00E443A0" w:rsidP="00C12A06">
            <w:pPr>
              <w:pStyle w:val="Paragrafoelenco"/>
              <w:numPr>
                <w:ilvl w:val="0"/>
                <w:numId w:val="8"/>
              </w:num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Casi Studio e scenari di situazioni problematiche: Episodi </w:t>
            </w:r>
            <w:r w:rsidR="00F55C0E" w:rsidRPr="00711FB9">
              <w:rPr>
                <w:i/>
                <w:lang w:val="it-IT"/>
              </w:rPr>
              <w:t>1, 4, 5, 6, 7, 12, 16</w:t>
            </w:r>
          </w:p>
        </w:tc>
      </w:tr>
      <w:tr w:rsidR="0043676A" w:rsidRPr="00711FB9" w14:paraId="51F72F15" w14:textId="77777777" w:rsidTr="00871630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5D3CDE" w14:textId="77777777" w:rsidR="0043676A" w:rsidRPr="00711FB9" w:rsidRDefault="0043676A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F4DB5B" w14:textId="77777777" w:rsidR="0043676A" w:rsidRPr="00711FB9" w:rsidRDefault="0043676A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8FE935" w14:textId="77777777" w:rsidR="0043676A" w:rsidRPr="00711FB9" w:rsidRDefault="0043676A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F2641B" w14:textId="77777777" w:rsidR="0043676A" w:rsidRPr="00711FB9" w:rsidRDefault="0043676A" w:rsidP="00871630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74858A31" w14:textId="77777777" w:rsidTr="00402B77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12D61937" w14:textId="47EED1C6" w:rsidR="00910FE5" w:rsidRPr="00711FB9" w:rsidRDefault="00E443A0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bCs/>
                <w:lang w:val="it-IT"/>
              </w:rPr>
              <w:t>Valutazione dei risultati di apprendimento: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3A920BA0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FD4DF41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4C6C60AA" w14:textId="77777777" w:rsidTr="00A54C56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14:paraId="421361E0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14:paraId="279D1C7D" w14:textId="77777777" w:rsidR="008E58C4" w:rsidRPr="00711FB9" w:rsidRDefault="008E58C4" w:rsidP="008E58C4">
            <w:pPr>
              <w:pStyle w:val="Paragrafoelenco"/>
              <w:numPr>
                <w:ilvl w:val="0"/>
                <w:numId w:val="8"/>
              </w:numPr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>L’incremento della consapevolezza sul problema può essere affrontato durante la discussione nello spazio dedicato alla ‘conclusione’.</w:t>
            </w:r>
          </w:p>
          <w:p w14:paraId="6F62C3BC" w14:textId="71D0060F" w:rsidR="00AC7B4F" w:rsidRPr="00711FB9" w:rsidRDefault="008E58C4" w:rsidP="00B61C69">
            <w:pPr>
              <w:pStyle w:val="Paragrafoelenco"/>
              <w:numPr>
                <w:ilvl w:val="0"/>
                <w:numId w:val="8"/>
              </w:numPr>
              <w:spacing w:before="100"/>
              <w:ind w:left="317" w:hanging="317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Valutare l’auto-efficacia specifica per questa session utilizzando le seguenti 3 domande, sia prima che dopo lo svolgimento della session. I punteggi individuali sono calcolati attraverso la media </w:t>
            </w:r>
            <w:r w:rsidR="00041949" w:rsidRPr="00711FB9">
              <w:rPr>
                <w:i/>
                <w:lang w:val="it-IT"/>
              </w:rPr>
              <w:t>Q4, Q5 and Q6</w:t>
            </w:r>
            <w:r w:rsidR="00AC7B4F" w:rsidRPr="00711FB9">
              <w:rPr>
                <w:i/>
                <w:lang w:val="it-IT"/>
              </w:rPr>
              <w:t>.</w:t>
            </w:r>
          </w:p>
          <w:p w14:paraId="3AFBEE38" w14:textId="77777777" w:rsidR="00AC7B4F" w:rsidRPr="00711FB9" w:rsidRDefault="00AC7B4F" w:rsidP="000D191B">
            <w:pPr>
              <w:spacing w:before="100"/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1F497D" w:themeColor="text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9"/>
              <w:gridCol w:w="967"/>
              <w:gridCol w:w="826"/>
              <w:gridCol w:w="826"/>
              <w:gridCol w:w="826"/>
              <w:gridCol w:w="826"/>
            </w:tblGrid>
            <w:tr w:rsidR="008E58C4" w:rsidRPr="00711FB9" w14:paraId="611C4610" w14:textId="77777777" w:rsidTr="00DA2694">
              <w:trPr>
                <w:trHeight w:val="768"/>
              </w:trPr>
              <w:tc>
                <w:tcPr>
                  <w:tcW w:w="4995" w:type="dxa"/>
                  <w:gridSpan w:val="2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</w:tcPr>
                <w:p w14:paraId="6DEEBBF9" w14:textId="76DADE53" w:rsidR="008E58C4" w:rsidRPr="00711FB9" w:rsidRDefault="008E58C4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Mi sento capace nel prendere decisioni informate e basate sull’evidenza sull’uso di PAES…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43BF127E" w14:textId="77777777" w:rsidR="008E58C4" w:rsidRPr="00711FB9" w:rsidRDefault="008E58C4" w:rsidP="0086062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Fortemente in Disaccordo </w:t>
                  </w:r>
                </w:p>
                <w:p w14:paraId="07F2BD8F" w14:textId="143546BD" w:rsidR="008E58C4" w:rsidRPr="00711FB9" w:rsidRDefault="008E58C4" w:rsidP="004663E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>(-2)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7F505280" w14:textId="77777777" w:rsidR="008E58C4" w:rsidRPr="00711FB9" w:rsidRDefault="008E58C4" w:rsidP="0086062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>In Disaccordo</w:t>
                  </w:r>
                </w:p>
                <w:p w14:paraId="065ECD6D" w14:textId="4779F2B5" w:rsidR="008E58C4" w:rsidRPr="00711FB9" w:rsidRDefault="008E58C4" w:rsidP="006239E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(-1)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1D837ED2" w14:textId="032E95B2" w:rsidR="008E58C4" w:rsidRPr="00711FB9" w:rsidRDefault="008E58C4" w:rsidP="0086062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Né </w:t>
                  </w:r>
                  <w:r w:rsidR="00711FB9" w:rsidRPr="00711FB9">
                    <w:rPr>
                      <w:sz w:val="16"/>
                      <w:szCs w:val="16"/>
                      <w:lang w:val="it-IT"/>
                    </w:rPr>
                    <w:t>d’accordo, né</w:t>
                  </w: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 in disaccordo </w:t>
                  </w:r>
                </w:p>
                <w:p w14:paraId="35078115" w14:textId="58A510C9" w:rsidR="008E58C4" w:rsidRPr="00711FB9" w:rsidRDefault="008E58C4" w:rsidP="004663E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(0)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40EF5280" w14:textId="77777777" w:rsidR="008E58C4" w:rsidRPr="00711FB9" w:rsidRDefault="008E58C4" w:rsidP="0086062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D’Accordo </w:t>
                  </w:r>
                </w:p>
                <w:p w14:paraId="7BEFDFE9" w14:textId="383CC860" w:rsidR="008E58C4" w:rsidRPr="00711FB9" w:rsidRDefault="008E58C4" w:rsidP="004663E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>(+1)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3C33EABA" w14:textId="77777777" w:rsidR="008E58C4" w:rsidRPr="00711FB9" w:rsidRDefault="008E58C4" w:rsidP="0086062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 xml:space="preserve">Fortemente d’accordo </w:t>
                  </w:r>
                </w:p>
                <w:p w14:paraId="3C6DF351" w14:textId="2EC0A455" w:rsidR="008E58C4" w:rsidRPr="00711FB9" w:rsidRDefault="008E58C4" w:rsidP="004663EC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711FB9">
                    <w:rPr>
                      <w:sz w:val="16"/>
                      <w:szCs w:val="16"/>
                      <w:lang w:val="it-IT"/>
                    </w:rPr>
                    <w:t>(+2)</w:t>
                  </w:r>
                </w:p>
              </w:tc>
            </w:tr>
            <w:tr w:rsidR="004663EC" w:rsidRPr="00711FB9" w14:paraId="775451FD" w14:textId="77777777" w:rsidTr="00DA2694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14B8B346" w14:textId="77777777" w:rsidR="00AC7B4F" w:rsidRPr="00711FB9" w:rsidRDefault="00041949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Q4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0CC247A5" w14:textId="6340E362" w:rsidR="00AC7B4F" w:rsidRPr="00711FB9" w:rsidRDefault="008E58C4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…anche quando mi sento pressato da altri ad usare PAES.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44335CC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71739711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7A775DB6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5052F6BE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9D0B8F5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</w:tr>
            <w:tr w:rsidR="004663EC" w:rsidRPr="00711FB9" w14:paraId="0A7C2EFF" w14:textId="77777777" w:rsidTr="00DA2694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78DA3F95" w14:textId="77777777" w:rsidR="00AC7B4F" w:rsidRPr="00711FB9" w:rsidRDefault="00041949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Q5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67C62DE3" w14:textId="30F6E3AC" w:rsidR="00AC7B4F" w:rsidRPr="00711FB9" w:rsidRDefault="008E58C4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…anche quando penso che la maggior parte di chi fa esercizio fisico della mia età e del mio genere usano PAES.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38DB59EC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52158142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E0CA89B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66ACFDCD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59183DB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</w:tr>
            <w:tr w:rsidR="004663EC" w:rsidRPr="00711FB9" w14:paraId="27B018F0" w14:textId="77777777" w:rsidTr="00DA2694">
              <w:tc>
                <w:tcPr>
                  <w:tcW w:w="596" w:type="dxa"/>
                  <w:tcBorders>
                    <w:top w:val="single" w:sz="4" w:space="0" w:color="1F497D" w:themeColor="text2"/>
                  </w:tcBorders>
                </w:tcPr>
                <w:p w14:paraId="59239639" w14:textId="77777777" w:rsidR="00AC7B4F" w:rsidRPr="00711FB9" w:rsidRDefault="00041949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Q6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</w:tcBorders>
                </w:tcPr>
                <w:p w14:paraId="4546DB47" w14:textId="6BFFB3A4" w:rsidR="00AC7B4F" w:rsidRPr="00711FB9" w:rsidRDefault="008E58C4" w:rsidP="00F24F07">
                  <w:pPr>
                    <w:spacing w:before="100"/>
                    <w:rPr>
                      <w:i/>
                      <w:lang w:val="it-IT"/>
                    </w:rPr>
                  </w:pPr>
                  <w:r w:rsidRPr="00711FB9">
                    <w:rPr>
                      <w:i/>
                      <w:lang w:val="it-IT"/>
                    </w:rPr>
                    <w:t>…anche quando penso che le PAES possono fornire una soluzione veloce per ottenere un corpo “perfetto”.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</w:tcBorders>
                  <w:vAlign w:val="center"/>
                </w:tcPr>
                <w:p w14:paraId="4A571313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</w:tcBorders>
                  <w:vAlign w:val="center"/>
                </w:tcPr>
                <w:p w14:paraId="0983A968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</w:tcBorders>
                  <w:vAlign w:val="center"/>
                </w:tcPr>
                <w:p w14:paraId="1B06A4AB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</w:tcBorders>
                  <w:vAlign w:val="center"/>
                </w:tcPr>
                <w:p w14:paraId="68E7FC33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</w:tcBorders>
                  <w:vAlign w:val="center"/>
                </w:tcPr>
                <w:p w14:paraId="26C326B1" w14:textId="77777777" w:rsidR="00AC7B4F" w:rsidRPr="00711FB9" w:rsidRDefault="00AC7B4F" w:rsidP="00F24F07">
                  <w:pPr>
                    <w:jc w:val="center"/>
                    <w:rPr>
                      <w:lang w:val="it-IT"/>
                    </w:rPr>
                  </w:pPr>
                  <w:r w:rsidRPr="00711FB9">
                    <w:rPr>
                      <w:lang w:val="it-IT"/>
                    </w:rPr>
                    <w:sym w:font="Wingdings" w:char="F0A8"/>
                  </w:r>
                </w:p>
              </w:tc>
            </w:tr>
          </w:tbl>
          <w:p w14:paraId="52F998EB" w14:textId="3005B162" w:rsidR="00655231" w:rsidRPr="00711FB9" w:rsidRDefault="008E58C4" w:rsidP="008E58C4">
            <w:pPr>
              <w:pStyle w:val="Paragrafoelenco"/>
              <w:numPr>
                <w:ilvl w:val="0"/>
                <w:numId w:val="17"/>
              </w:numPr>
              <w:spacing w:before="100"/>
              <w:rPr>
                <w:i/>
                <w:lang w:val="it-IT"/>
              </w:rPr>
            </w:pPr>
            <w:r w:rsidRPr="00711FB9">
              <w:rPr>
                <w:i/>
                <w:lang w:val="it-IT"/>
              </w:rPr>
              <w:t xml:space="preserve">Utilizzare queste domande per un’autoriflessione dopo il workshop della session. </w:t>
            </w:r>
          </w:p>
        </w:tc>
      </w:tr>
      <w:tr w:rsidR="00910FE5" w:rsidRPr="00711FB9" w14:paraId="7DA8057E" w14:textId="77777777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C525CF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485E0D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4CE945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DE006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58E60B7A" w14:textId="77777777" w:rsidTr="00402B77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31E79F46" w14:textId="6C778E9A" w:rsidR="00910FE5" w:rsidRPr="00711FB9" w:rsidRDefault="008E58C4" w:rsidP="00351E31">
            <w:pPr>
              <w:spacing w:before="100"/>
              <w:rPr>
                <w:b/>
                <w:lang w:val="it-IT"/>
              </w:rPr>
            </w:pPr>
            <w:r w:rsidRPr="00711FB9">
              <w:rPr>
                <w:b/>
                <w:lang w:val="it-IT"/>
              </w:rPr>
              <w:t>Risorse richieste: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1DD60B96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37873416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2977B939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C9FB4" w14:textId="5B30F3AD" w:rsidR="002B57F2" w:rsidRPr="00711FB9" w:rsidRDefault="008E58C4" w:rsidP="00351E31">
            <w:pPr>
              <w:spacing w:before="100"/>
              <w:rPr>
                <w:i/>
                <w:lang w:val="it-IT"/>
              </w:rPr>
            </w:pPr>
            <w:r w:rsidRPr="00711FB9">
              <w:rPr>
                <w:i/>
                <w:iCs/>
                <w:lang w:val="it-IT"/>
              </w:rPr>
              <w:t xml:space="preserve">Schermo o proiettore, computer, connessione ad internet </w:t>
            </w:r>
          </w:p>
        </w:tc>
      </w:tr>
      <w:tr w:rsidR="00910FE5" w:rsidRPr="00711FB9" w14:paraId="26D9ED74" w14:textId="77777777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098ADC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20FAE2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456561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4EF356" w14:textId="77777777" w:rsidR="00910FE5" w:rsidRPr="00711FB9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711FB9" w14:paraId="299F5762" w14:textId="77777777" w:rsidTr="00402B77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177525C" w14:textId="06B4332D" w:rsidR="00910FE5" w:rsidRPr="00711FB9" w:rsidRDefault="008E58C4" w:rsidP="001E3F41">
            <w:pPr>
              <w:spacing w:before="100"/>
              <w:rPr>
                <w:lang w:val="it-IT"/>
              </w:rPr>
            </w:pPr>
            <w:r w:rsidRPr="00711FB9">
              <w:rPr>
                <w:rFonts w:ascii="Calibri" w:eastAsia="Calibri" w:hAnsi="Calibri" w:cs="Calibri"/>
                <w:b/>
                <w:bCs/>
                <w:lang w:val="it-IT"/>
              </w:rPr>
              <w:t>Valutazione della sessione, da compilare ad opera del tutor</w:t>
            </w:r>
            <w:r w:rsidRPr="00711FB9">
              <w:rPr>
                <w:rFonts w:ascii="Calibri" w:eastAsia="Calibri" w:hAnsi="Calibri" w:cs="Calibri"/>
                <w:lang w:val="it-IT"/>
              </w:rPr>
              <w:t xml:space="preserve"> (riflettere su ciò che è andato bene e su ciò che potrebbe essere migliorato e modificato)</w:t>
            </w:r>
          </w:p>
        </w:tc>
      </w:tr>
      <w:tr w:rsidR="00910FE5" w:rsidRPr="00711FB9" w14:paraId="42DCCFA7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81AC6" w14:textId="77777777" w:rsidR="000D191B" w:rsidRPr="00711FB9" w:rsidRDefault="000D191B" w:rsidP="00351E31">
            <w:pPr>
              <w:spacing w:before="100"/>
              <w:rPr>
                <w:lang w:val="it-IT"/>
              </w:rPr>
            </w:pPr>
          </w:p>
          <w:p w14:paraId="22D43AB4" w14:textId="77777777" w:rsidR="00BA1F81" w:rsidRPr="00711FB9" w:rsidRDefault="00BA1F81" w:rsidP="00BC1E15">
            <w:pPr>
              <w:spacing w:before="100"/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2C16FF5A" w14:textId="77777777" w:rsidR="008F7B98" w:rsidRPr="00711FB9" w:rsidRDefault="008F7B98" w:rsidP="00402B77">
      <w:pPr>
        <w:spacing w:after="0" w:line="240" w:lineRule="auto"/>
        <w:rPr>
          <w:b/>
          <w:lang w:val="it-IT"/>
        </w:rPr>
      </w:pPr>
    </w:p>
    <w:p w14:paraId="225F2050" w14:textId="77777777" w:rsidR="008E58C4" w:rsidRPr="00711FB9" w:rsidRDefault="008E58C4" w:rsidP="008E58C4">
      <w:pPr>
        <w:spacing w:after="0" w:line="240" w:lineRule="auto"/>
        <w:rPr>
          <w:b/>
          <w:color w:val="365F91" w:themeColor="accent1" w:themeShade="BF"/>
          <w:sz w:val="28"/>
          <w:szCs w:val="28"/>
          <w:lang w:val="it-IT"/>
        </w:rPr>
      </w:pPr>
      <w:r w:rsidRPr="00711FB9">
        <w:rPr>
          <w:b/>
          <w:color w:val="365F91" w:themeColor="accent1" w:themeShade="BF"/>
          <w:sz w:val="28"/>
          <w:szCs w:val="28"/>
          <w:lang w:val="it-IT"/>
        </w:rPr>
        <w:t>Safe You: Conosci il tuo corpo. Conosci le tue sostanze!</w:t>
      </w:r>
    </w:p>
    <w:p w14:paraId="094EF6B1" w14:textId="340441DA" w:rsidR="00402B77" w:rsidRPr="00711FB9" w:rsidRDefault="00402B77" w:rsidP="008E58C4">
      <w:pPr>
        <w:spacing w:after="0" w:line="240" w:lineRule="auto"/>
        <w:rPr>
          <w:b/>
          <w:color w:val="365F91" w:themeColor="accent1" w:themeShade="BF"/>
          <w:sz w:val="28"/>
          <w:szCs w:val="28"/>
          <w:lang w:val="it-IT"/>
        </w:rPr>
      </w:pPr>
    </w:p>
    <w:sectPr w:rsidR="00402B77" w:rsidRPr="00711FB9" w:rsidSect="0092209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2B51" w14:textId="77777777" w:rsidR="00BA306A" w:rsidRDefault="00BA306A" w:rsidP="009E5B1A">
      <w:pPr>
        <w:spacing w:after="0" w:line="240" w:lineRule="auto"/>
      </w:pPr>
      <w:r>
        <w:separator/>
      </w:r>
    </w:p>
  </w:endnote>
  <w:endnote w:type="continuationSeparator" w:id="0">
    <w:p w14:paraId="78D33C48" w14:textId="77777777" w:rsidR="00BA306A" w:rsidRDefault="00BA306A" w:rsidP="009E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53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2CEC29" w14:textId="77777777" w:rsidR="009E5B1A" w:rsidRDefault="003715C2">
        <w:pPr>
          <w:pStyle w:val="Pidipagin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E5B1A">
          <w:instrText xml:space="preserve"> PAGE   \* MERGEFORMAT </w:instrText>
        </w:r>
        <w:r>
          <w:fldChar w:fldCharType="separate"/>
        </w:r>
        <w:r w:rsidR="00FF4485" w:rsidRPr="00FF448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9E5B1A">
          <w:rPr>
            <w:b/>
            <w:bCs/>
          </w:rPr>
          <w:t xml:space="preserve"> | </w:t>
        </w:r>
        <w:r w:rsidR="0092209B">
          <w:rPr>
            <w:color w:val="808080" w:themeColor="background1" w:themeShade="80"/>
            <w:spacing w:val="60"/>
          </w:rPr>
          <w:t>SAFE YOU TOOL T</w:t>
        </w:r>
        <w:r w:rsidR="005F3130">
          <w:rPr>
            <w:color w:val="808080" w:themeColor="background1" w:themeShade="80"/>
            <w:spacing w:val="60"/>
          </w:rPr>
          <w:t>heme 2</w:t>
        </w:r>
      </w:p>
    </w:sdtContent>
  </w:sdt>
  <w:p w14:paraId="0A6CC3BB" w14:textId="77777777" w:rsidR="009E5B1A" w:rsidRDefault="009E5B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A086" w14:textId="77777777" w:rsidR="00BA306A" w:rsidRDefault="00BA306A" w:rsidP="009E5B1A">
      <w:pPr>
        <w:spacing w:after="0" w:line="240" w:lineRule="auto"/>
      </w:pPr>
      <w:r>
        <w:separator/>
      </w:r>
    </w:p>
  </w:footnote>
  <w:footnote w:type="continuationSeparator" w:id="0">
    <w:p w14:paraId="0137FF60" w14:textId="77777777" w:rsidR="00BA306A" w:rsidRDefault="00BA306A" w:rsidP="009E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891"/>
    <w:multiLevelType w:val="hybridMultilevel"/>
    <w:tmpl w:val="875C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6E7"/>
    <w:multiLevelType w:val="hybridMultilevel"/>
    <w:tmpl w:val="89D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3094"/>
    <w:multiLevelType w:val="hybridMultilevel"/>
    <w:tmpl w:val="9D8A2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E24E2"/>
    <w:multiLevelType w:val="hybridMultilevel"/>
    <w:tmpl w:val="54D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0326"/>
    <w:multiLevelType w:val="hybridMultilevel"/>
    <w:tmpl w:val="DA7C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657A"/>
    <w:multiLevelType w:val="hybridMultilevel"/>
    <w:tmpl w:val="6B28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C3EE6"/>
    <w:multiLevelType w:val="hybridMultilevel"/>
    <w:tmpl w:val="6DA0F7B4"/>
    <w:lvl w:ilvl="0" w:tplc="6C9035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464F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C0C4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02C26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0CE0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12EF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6EB6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06DB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F0F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3CC76477"/>
    <w:multiLevelType w:val="hybridMultilevel"/>
    <w:tmpl w:val="8DBA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5456"/>
    <w:multiLevelType w:val="hybridMultilevel"/>
    <w:tmpl w:val="624C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248BF"/>
    <w:multiLevelType w:val="hybridMultilevel"/>
    <w:tmpl w:val="EE6A0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04C45"/>
    <w:multiLevelType w:val="hybridMultilevel"/>
    <w:tmpl w:val="730E6432"/>
    <w:lvl w:ilvl="0" w:tplc="0809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1">
    <w:nsid w:val="5363512C"/>
    <w:multiLevelType w:val="hybridMultilevel"/>
    <w:tmpl w:val="2CE01B6E"/>
    <w:lvl w:ilvl="0" w:tplc="0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582A1C4B"/>
    <w:multiLevelType w:val="hybridMultilevel"/>
    <w:tmpl w:val="2882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C37A5"/>
    <w:multiLevelType w:val="hybridMultilevel"/>
    <w:tmpl w:val="8120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C6F7F"/>
    <w:multiLevelType w:val="hybridMultilevel"/>
    <w:tmpl w:val="401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B1ABA"/>
    <w:multiLevelType w:val="hybridMultilevel"/>
    <w:tmpl w:val="A680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54CDD"/>
    <w:multiLevelType w:val="hybridMultilevel"/>
    <w:tmpl w:val="196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A"/>
    <w:rsid w:val="00022D2A"/>
    <w:rsid w:val="00033A49"/>
    <w:rsid w:val="00037EF0"/>
    <w:rsid w:val="00041949"/>
    <w:rsid w:val="000502DE"/>
    <w:rsid w:val="00080C8E"/>
    <w:rsid w:val="000A2D02"/>
    <w:rsid w:val="000D191B"/>
    <w:rsid w:val="000D78F3"/>
    <w:rsid w:val="0011708F"/>
    <w:rsid w:val="00147F32"/>
    <w:rsid w:val="001657E0"/>
    <w:rsid w:val="0016781E"/>
    <w:rsid w:val="00170A7D"/>
    <w:rsid w:val="001834BD"/>
    <w:rsid w:val="001907BA"/>
    <w:rsid w:val="001E3F41"/>
    <w:rsid w:val="001E4C21"/>
    <w:rsid w:val="001E697A"/>
    <w:rsid w:val="001F25FA"/>
    <w:rsid w:val="0021017D"/>
    <w:rsid w:val="0021673E"/>
    <w:rsid w:val="002175EB"/>
    <w:rsid w:val="00223200"/>
    <w:rsid w:val="00233050"/>
    <w:rsid w:val="002511E1"/>
    <w:rsid w:val="0027442E"/>
    <w:rsid w:val="00281201"/>
    <w:rsid w:val="00285641"/>
    <w:rsid w:val="002B57F2"/>
    <w:rsid w:val="002C44F9"/>
    <w:rsid w:val="002D455B"/>
    <w:rsid w:val="002D6C07"/>
    <w:rsid w:val="003076F0"/>
    <w:rsid w:val="0031416C"/>
    <w:rsid w:val="00317AC3"/>
    <w:rsid w:val="00330CB5"/>
    <w:rsid w:val="00334B99"/>
    <w:rsid w:val="00345E89"/>
    <w:rsid w:val="00346D2E"/>
    <w:rsid w:val="003715C2"/>
    <w:rsid w:val="00373725"/>
    <w:rsid w:val="003878F4"/>
    <w:rsid w:val="0039207B"/>
    <w:rsid w:val="00394AF4"/>
    <w:rsid w:val="003A6AA6"/>
    <w:rsid w:val="003D6398"/>
    <w:rsid w:val="003E1D7B"/>
    <w:rsid w:val="003F6BEB"/>
    <w:rsid w:val="00402B77"/>
    <w:rsid w:val="00426A23"/>
    <w:rsid w:val="004349DE"/>
    <w:rsid w:val="0043676A"/>
    <w:rsid w:val="004663EC"/>
    <w:rsid w:val="00470956"/>
    <w:rsid w:val="004B3BB5"/>
    <w:rsid w:val="004E2792"/>
    <w:rsid w:val="0051455A"/>
    <w:rsid w:val="005235E2"/>
    <w:rsid w:val="005534B6"/>
    <w:rsid w:val="005708CA"/>
    <w:rsid w:val="00587E89"/>
    <w:rsid w:val="005A1E94"/>
    <w:rsid w:val="005A6B7B"/>
    <w:rsid w:val="005C724B"/>
    <w:rsid w:val="005D2DA8"/>
    <w:rsid w:val="005F2063"/>
    <w:rsid w:val="005F3130"/>
    <w:rsid w:val="00607672"/>
    <w:rsid w:val="00617171"/>
    <w:rsid w:val="006239E7"/>
    <w:rsid w:val="0062648E"/>
    <w:rsid w:val="006338CE"/>
    <w:rsid w:val="00641FAC"/>
    <w:rsid w:val="00655231"/>
    <w:rsid w:val="0065561E"/>
    <w:rsid w:val="0067224D"/>
    <w:rsid w:val="00673856"/>
    <w:rsid w:val="006B255E"/>
    <w:rsid w:val="006C1ED0"/>
    <w:rsid w:val="006C2E7B"/>
    <w:rsid w:val="006C589C"/>
    <w:rsid w:val="006E0C51"/>
    <w:rsid w:val="006F72DE"/>
    <w:rsid w:val="00711FB9"/>
    <w:rsid w:val="00715274"/>
    <w:rsid w:val="007235C6"/>
    <w:rsid w:val="00743928"/>
    <w:rsid w:val="00777F79"/>
    <w:rsid w:val="007A4115"/>
    <w:rsid w:val="00824E3F"/>
    <w:rsid w:val="00827DE9"/>
    <w:rsid w:val="00843B2A"/>
    <w:rsid w:val="00845887"/>
    <w:rsid w:val="00884FD5"/>
    <w:rsid w:val="008A49FF"/>
    <w:rsid w:val="008B4E19"/>
    <w:rsid w:val="008C234C"/>
    <w:rsid w:val="008D38E6"/>
    <w:rsid w:val="008E58C4"/>
    <w:rsid w:val="008F241A"/>
    <w:rsid w:val="008F40FA"/>
    <w:rsid w:val="008F7B98"/>
    <w:rsid w:val="009105DC"/>
    <w:rsid w:val="00910FE5"/>
    <w:rsid w:val="0092189B"/>
    <w:rsid w:val="0092209B"/>
    <w:rsid w:val="00927715"/>
    <w:rsid w:val="009630B8"/>
    <w:rsid w:val="00980FCF"/>
    <w:rsid w:val="009B09ED"/>
    <w:rsid w:val="009E0A4C"/>
    <w:rsid w:val="009E5B1A"/>
    <w:rsid w:val="009F607D"/>
    <w:rsid w:val="00A04398"/>
    <w:rsid w:val="00A04EE8"/>
    <w:rsid w:val="00A14257"/>
    <w:rsid w:val="00A54C56"/>
    <w:rsid w:val="00A57CFD"/>
    <w:rsid w:val="00A62E92"/>
    <w:rsid w:val="00A80D7D"/>
    <w:rsid w:val="00A80FD9"/>
    <w:rsid w:val="00AA44F3"/>
    <w:rsid w:val="00AC7B4F"/>
    <w:rsid w:val="00AC7BC5"/>
    <w:rsid w:val="00AE596A"/>
    <w:rsid w:val="00B2273A"/>
    <w:rsid w:val="00B61C69"/>
    <w:rsid w:val="00B7385E"/>
    <w:rsid w:val="00BA1F81"/>
    <w:rsid w:val="00BA306A"/>
    <w:rsid w:val="00BC1E15"/>
    <w:rsid w:val="00BE73AB"/>
    <w:rsid w:val="00C012AD"/>
    <w:rsid w:val="00C12A06"/>
    <w:rsid w:val="00C5119C"/>
    <w:rsid w:val="00C5508D"/>
    <w:rsid w:val="00C566ED"/>
    <w:rsid w:val="00C603BC"/>
    <w:rsid w:val="00C770CB"/>
    <w:rsid w:val="00C8588D"/>
    <w:rsid w:val="00C96C38"/>
    <w:rsid w:val="00CD0FDA"/>
    <w:rsid w:val="00CE2DF9"/>
    <w:rsid w:val="00D028C2"/>
    <w:rsid w:val="00D23079"/>
    <w:rsid w:val="00D27EED"/>
    <w:rsid w:val="00D57E83"/>
    <w:rsid w:val="00D7059B"/>
    <w:rsid w:val="00D80F21"/>
    <w:rsid w:val="00DA2694"/>
    <w:rsid w:val="00DA655A"/>
    <w:rsid w:val="00E056D8"/>
    <w:rsid w:val="00E06E47"/>
    <w:rsid w:val="00E443A0"/>
    <w:rsid w:val="00E474D7"/>
    <w:rsid w:val="00E55CB4"/>
    <w:rsid w:val="00E8560B"/>
    <w:rsid w:val="00EB52DF"/>
    <w:rsid w:val="00EF569B"/>
    <w:rsid w:val="00F05EC5"/>
    <w:rsid w:val="00F16A56"/>
    <w:rsid w:val="00F5219D"/>
    <w:rsid w:val="00F55C0E"/>
    <w:rsid w:val="00F631BF"/>
    <w:rsid w:val="00F63A90"/>
    <w:rsid w:val="00F932E1"/>
    <w:rsid w:val="00FC6576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5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7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B1A"/>
  </w:style>
  <w:style w:type="paragraph" w:styleId="Pidipagina">
    <w:name w:val="footer"/>
    <w:basedOn w:val="Normale"/>
    <w:link w:val="PidipaginaCarattere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B1A"/>
  </w:style>
  <w:style w:type="paragraph" w:customStyle="1" w:styleId="LightGrid-Accent31">
    <w:name w:val="Light Grid - Accent 31"/>
    <w:basedOn w:val="Normale"/>
    <w:uiPriority w:val="34"/>
    <w:qFormat/>
    <w:rsid w:val="003D63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3D6398"/>
    <w:pPr>
      <w:ind w:left="720"/>
      <w:contextualSpacing/>
    </w:pPr>
  </w:style>
  <w:style w:type="character" w:styleId="Collegamentoipertestuale">
    <w:name w:val="Hyperlink"/>
    <w:uiPriority w:val="99"/>
    <w:unhideWhenUsed/>
    <w:rsid w:val="003076F0"/>
    <w:rPr>
      <w:color w:val="0000FF"/>
      <w:u w:val="single"/>
    </w:rPr>
  </w:style>
  <w:style w:type="table" w:styleId="Grigliachiara-Colore3">
    <w:name w:val="Light Grid Accent 3"/>
    <w:basedOn w:val="Tabellanormale"/>
    <w:uiPriority w:val="62"/>
    <w:rsid w:val="00A1425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Carpredefinitoparagrafo"/>
    <w:rsid w:val="00AE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net.apa.org/index.cfm?fa=search.displayRecord&amp;uid=2005-13712-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.org/core/journals/journal-of-biosocial-science/article/association-between-exposure-to-media-and-body-weight-concern-among-female-university-students-in-five-arab-countries-a-preliminary-cross-cultural-study/85E9559DE8EDF18B96A56349C0915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content/116/2/e214.sh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1B280B-89B0-4D99-95D5-F7AD95FA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Luca Mallia</cp:lastModifiedBy>
  <cp:revision>2</cp:revision>
  <cp:lastPrinted>2016-11-26T15:45:00Z</cp:lastPrinted>
  <dcterms:created xsi:type="dcterms:W3CDTF">2016-12-23T06:32:00Z</dcterms:created>
  <dcterms:modified xsi:type="dcterms:W3CDTF">2016-12-23T06:32:00Z</dcterms:modified>
</cp:coreProperties>
</file>